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Информация о результатах плановой </w:t>
      </w:r>
      <w:r>
        <w:rPr>
          <w:rFonts w:eastAsia="SimSu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ar-SA" w:bidi="ar-SA"/>
        </w:rPr>
        <w:t>камеральной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 проверки 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по вопросу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ru-RU" w:eastAsia="zh-CN" w:bidi="ar-SA"/>
        </w:rPr>
        <w:t xml:space="preserve">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муниципальных нужд муниципального бюджетного учреждения культуры «Михайловская централизованная клубная система» </w:t>
      </w:r>
      <w:r>
        <w:rPr>
          <w:rFonts w:eastAsia="SimSu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ru-RU" w:eastAsia="ar-SA" w:bidi="ar-SA"/>
        </w:rPr>
        <w:t>за 2021 год и истекший период 2022 года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</w:r>
    </w:p>
    <w:p>
      <w:pPr>
        <w:pStyle w:val="Normal"/>
        <w:spacing w:before="0" w:after="0"/>
        <w:jc w:val="both"/>
        <w:rPr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ab/>
        <w:t xml:space="preserve">В соответствии с планом работы на 2022 год проведена плановая </w:t>
      </w:r>
      <w:r>
        <w:rPr>
          <w:rFonts w:eastAsia="SimSu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ar-SA" w:bidi="ar-SA"/>
        </w:rPr>
        <w:t>камеральная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 проверка по вопросу </w:t>
      </w:r>
      <w:r>
        <w:rPr>
          <w:rFonts w:eastAsia="SimSu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ar-SA" w:bidi="ar-SA"/>
        </w:rPr>
        <w:t xml:space="preserve">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ru-RU" w:eastAsia="zh-CN" w:bidi="ar-SA"/>
        </w:rPr>
        <w:t xml:space="preserve">для обеспечения муниципальных нужд в отношении отдельных закупок для обеспечения муниципальных нужд муниципального бюджетного учреждения культуры «Михайловская централизованная клубная система» </w:t>
      </w:r>
      <w:r>
        <w:rPr>
          <w:rFonts w:eastAsia="SimSu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ru-RU" w:eastAsia="ar-SA" w:bidi="ar-SA"/>
        </w:rPr>
        <w:t>за 2021 год и истекший период 2022 года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>, по результатам которой выдан акт №10 от 22.09.2022 года.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            </w:t>
      </w:r>
      <w:r>
        <w:rPr>
          <w:rStyle w:val="Style16"/>
          <w:rFonts w:eastAsia="SimSun;宋体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shd w:fill="auto" w:val="clear"/>
          <w:lang w:val="ru-RU" w:eastAsia="zh-CN" w:bidi="ar-SA"/>
        </w:rPr>
        <w:t xml:space="preserve">Всего  по   результатам    контрольного   мероприятия   установлены   6 нарушений </w:t>
      </w:r>
    </w:p>
    <w:p>
      <w:pPr>
        <w:pStyle w:val="Normal"/>
        <w:widowControl w:val="false"/>
        <w:suppressAutoHyphens w:val="true"/>
        <w:autoSpaceDE w:val="false"/>
        <w:spacing w:lineRule="auto" w:line="240" w:before="0" w:after="0"/>
        <w:ind w:left="0" w:right="0" w:hanging="0"/>
        <w:jc w:val="both"/>
        <w:rPr/>
      </w:pPr>
      <w:r>
        <w:rPr>
          <w:rStyle w:val="Style16"/>
          <w:rFonts w:eastAsia="SimSun;宋体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shd w:fill="auto" w:val="clear"/>
          <w:lang w:val="ru-RU" w:eastAsia="zh-CN" w:bidi="ar-SA"/>
        </w:rPr>
        <w:t>на сумму 1</w:t>
      </w:r>
      <w:r>
        <w:rPr>
          <w:rStyle w:val="Style16"/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shd w:fill="auto" w:val="clear"/>
          <w:lang w:val="ru-RU" w:eastAsia="zh-CN" w:bidi="ar-SA"/>
        </w:rPr>
        <w:t>63044,48</w:t>
      </w:r>
      <w:r>
        <w:rPr>
          <w:rStyle w:val="Style16"/>
          <w:rFonts w:eastAsia="SimSun;宋体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shd w:fill="auto" w:val="clear"/>
          <w:lang w:val="ru-RU" w:eastAsia="zh-CN" w:bidi="ar-SA"/>
        </w:rPr>
        <w:t xml:space="preserve"> рублей, в том числе:</w:t>
      </w:r>
    </w:p>
    <w:p>
      <w:pPr>
        <w:pStyle w:val="Normal"/>
        <w:widowControl w:val="false"/>
        <w:suppressAutoHyphens w:val="true"/>
        <w:autoSpaceDE w:val="false"/>
        <w:spacing w:lineRule="auto" w:line="240" w:before="0" w:after="0"/>
        <w:ind w:left="0" w:right="0" w:hanging="0"/>
        <w:jc w:val="both"/>
        <w:rPr/>
      </w:pPr>
      <w:r>
        <w:rPr>
          <w:rStyle w:val="Style16"/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shd w:fill="auto" w:val="clear"/>
          <w:lang w:val="ru-RU" w:eastAsia="zh-CN" w:bidi="ar-SA"/>
        </w:rPr>
        <w:t xml:space="preserve">            </w:t>
      </w:r>
      <w:r>
        <w:rPr>
          <w:rStyle w:val="Style16"/>
          <w:rFonts w:eastAsia="SimSun;宋体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shd w:fill="auto" w:val="clear"/>
          <w:lang w:val="ru-RU" w:eastAsia="zh-CN" w:bidi="ar-SA"/>
        </w:rPr>
        <w:t>- 2 нарушения на сумму 1430,59 рублей в сфере закупок;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6"/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shd w:fill="auto" w:val="clear"/>
          <w:lang w:val="ru-RU" w:eastAsia="zh-CN" w:bidi="ar-SA"/>
        </w:rPr>
        <w:t xml:space="preserve">            </w:t>
      </w:r>
      <w:r>
        <w:rPr>
          <w:rStyle w:val="Style16"/>
          <w:rFonts w:eastAsia="SimSun;宋体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shd w:fill="auto" w:val="clear"/>
          <w:lang w:val="ru-RU" w:eastAsia="zh-CN" w:bidi="ar-SA"/>
        </w:rPr>
        <w:t>- 4 прочих нарушения на сумму 161613,89 рублей.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851"/>
        <w:jc w:val="both"/>
        <w:rPr>
          <w:rStyle w:val="Style16"/>
          <w:rFonts w:ascii="Times New Roman" w:hAnsi="Times New Roman" w:eastAsia="SimSun;宋体" w:cs="Times New Roman"/>
          <w:b w:val="false"/>
          <w:b w:val="false"/>
          <w:bCs w:val="false"/>
          <w:color w:val="000000"/>
          <w:kern w:val="2"/>
          <w:sz w:val="24"/>
          <w:szCs w:val="24"/>
          <w:shd w:fill="auto" w:val="clear"/>
          <w:lang w:val="ru-RU" w:eastAsia="zh-CN" w:bidi="ar-SA"/>
        </w:rPr>
      </w:pPr>
      <w:r>
        <w:rPr>
          <w:rFonts w:eastAsia="SimSun;宋体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shd w:fill="auto" w:val="clear"/>
          <w:lang w:val="ru-RU" w:eastAsia="zh-CN" w:bidi="ar-SA"/>
        </w:rPr>
      </w:r>
    </w:p>
    <w:p>
      <w:pPr>
        <w:pStyle w:val="Normal"/>
        <w:tabs>
          <w:tab w:val="clear" w:pos="709"/>
          <w:tab w:val="left" w:pos="790" w:leader="none"/>
          <w:tab w:val="left" w:pos="910" w:leader="none"/>
        </w:tabs>
        <w:spacing w:before="0" w:after="160"/>
        <w:ind w:left="0" w:right="0" w:hanging="0"/>
        <w:jc w:val="both"/>
        <w:rPr/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shd w:fill="auto" w:val="clear"/>
          <w:lang w:val="ru-RU" w:eastAsia="en-US"/>
        </w:rPr>
        <w:t xml:space="preserve">         </w:t>
      </w:r>
      <w:r>
        <w:rPr>
          <w:rStyle w:val="Style15"/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shd w:fill="auto" w:val="clear"/>
          <w:lang w:val="ru-RU" w:eastAsia="en-US"/>
        </w:rPr>
        <w:tab/>
        <w:t xml:space="preserve">По результатам контрольного мероприятия </w:t>
      </w:r>
      <w:r>
        <w:rPr>
          <w:rStyle w:val="Style15"/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u w:val="none"/>
          <w:shd w:fill="auto" w:val="clear"/>
          <w:lang w:val="ru-RU" w:eastAsia="en-US" w:bidi="ar-SA"/>
        </w:rPr>
        <w:t xml:space="preserve">директору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u w:val="none"/>
          <w:shd w:fill="auto" w:val="clear"/>
          <w:lang w:val="ru-RU" w:eastAsia="zh-CN" w:bidi="ar-SA"/>
        </w:rPr>
        <w:t xml:space="preserve">муниципального бюджетного учреждения культуры «Михайловская централизованная клубная система» </w:t>
      </w:r>
      <w:r>
        <w:rPr>
          <w:rStyle w:val="Style15"/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u w:val="none"/>
          <w:shd w:fill="auto" w:val="clear"/>
          <w:lang w:val="ru-RU" w:eastAsia="en-US" w:bidi="ar-SA"/>
        </w:rPr>
        <w:t xml:space="preserve"> </w:t>
      </w:r>
      <w:r>
        <w:rPr>
          <w:rStyle w:val="Style15"/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shd w:fill="auto" w:val="clear"/>
          <w:lang w:val="ru-RU" w:eastAsia="en-US"/>
        </w:rPr>
        <w:t xml:space="preserve">выдано представление об устранении нарушений действующего законодательства в </w:t>
      </w:r>
      <w:r>
        <w:rPr>
          <w:rStyle w:val="Style15"/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u w:val="none"/>
          <w:shd w:fill="auto" w:val="clear"/>
          <w:lang w:val="ru-RU" w:eastAsia="en-US" w:bidi="ar-SA"/>
        </w:rPr>
        <w:t>сфере закупок.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e605c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SimSun" w:cs="Calibri" w:asciiTheme="minorHAnsi" w:hAnsiTheme="minorHAnsi"/>
      <w:color w:val="auto"/>
      <w:kern w:val="0"/>
      <w:sz w:val="22"/>
      <w:szCs w:val="22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f0b54"/>
    <w:rPr>
      <w:rFonts w:ascii="Tahoma" w:hAnsi="Tahoma" w:cs="Tahoma"/>
      <w:sz w:val="16"/>
      <w:szCs w:val="16"/>
    </w:rPr>
  </w:style>
  <w:style w:type="character" w:styleId="Style15">
    <w:name w:val="Интернет-ссылка"/>
    <w:rPr>
      <w:color w:val="0000FF"/>
      <w:u w:val="single"/>
    </w:rPr>
  </w:style>
  <w:style w:type="character" w:styleId="Style16">
    <w:name w:val="Цветовое выделение для Текст"/>
    <w:qFormat/>
    <w:rPr/>
  </w:style>
  <w:style w:type="character" w:styleId="Copytarget">
    <w:name w:val="copy_target"/>
    <w:qFormat/>
    <w:rPr/>
  </w:style>
  <w:style w:type="character" w:styleId="Blk">
    <w:name w:val="blk"/>
    <w:qFormat/>
    <w:rPr/>
  </w:style>
  <w:style w:type="character" w:styleId="Style17">
    <w:name w:val="Гипертекстовая ссылка"/>
    <w:qFormat/>
    <w:rPr>
      <w:color w:val="106BBE"/>
    </w:rPr>
  </w:style>
  <w:style w:type="character" w:styleId="HTML">
    <w:name w:val="Стандартный HTML Знак"/>
    <w:qFormat/>
    <w:rPr>
      <w:rFonts w:ascii="Courier New" w:hAnsi="Courier New" w:eastAsia="Courier New"/>
    </w:rPr>
  </w:style>
  <w:style w:type="character" w:styleId="Style18">
    <w:name w:val="Нижний колонтитул Знак"/>
    <w:qFormat/>
    <w:rPr>
      <w:sz w:val="22"/>
    </w:rPr>
  </w:style>
  <w:style w:type="character" w:styleId="Style19">
    <w:name w:val="Верхний колонтитул Знак"/>
    <w:qFormat/>
    <w:rPr>
      <w:sz w:val="22"/>
    </w:rPr>
  </w:style>
  <w:style w:type="character" w:styleId="Style20">
    <w:name w:val="Основной шрифт абзаца"/>
    <w:qFormat/>
    <w:rPr/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Lucida Sans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f0b54"/>
    <w:pPr>
      <w:suppressAutoHyphens w:val="false"/>
      <w:spacing w:lineRule="auto" w:line="240" w:before="0" w:after="0"/>
    </w:pPr>
    <w:rPr>
      <w:rFonts w:ascii="Tahoma" w:hAnsi="Tahoma" w:eastAsia="Calibri" w:cs="Tahoma" w:eastAsiaTheme="minorHAnsi"/>
      <w:sz w:val="16"/>
      <w:szCs w:val="16"/>
      <w:lang w:eastAsia="en-US"/>
    </w:rPr>
  </w:style>
  <w:style w:type="paragraph" w:styleId="Standard" w:customStyle="1">
    <w:name w:val="Standard"/>
    <w:qFormat/>
    <w:rsid w:val="006e605c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SimSun" w:cs="Tahoma" w:asciiTheme="minorHAnsi" w:hAnsiTheme="minorHAnsi"/>
      <w:color w:val="auto"/>
      <w:kern w:val="2"/>
      <w:sz w:val="22"/>
      <w:szCs w:val="22"/>
      <w:lang w:val="ru-RU" w:eastAsia="en-US" w:bidi="ar-SA"/>
    </w:rPr>
  </w:style>
  <w:style w:type="paragraph" w:styleId="S1">
    <w:name w:val="s_1"/>
    <w:basedOn w:val="Normal"/>
    <w:qFormat/>
    <w:pPr>
      <w:spacing w:lineRule="exact" w:line="240" w:before="280" w:after="280"/>
    </w:pPr>
    <w:rPr>
      <w:rFonts w:ascii="Times New Roman" w:hAnsi="Times New Roman" w:eastAsia="Times New Roman"/>
      <w:lang w:eastAsia="ar-SA"/>
    </w:rPr>
  </w:style>
  <w:style w:type="paragraph" w:styleId="Style26">
    <w:name w:val="Заголовок приложения"/>
    <w:basedOn w:val="Normal"/>
    <w:qFormat/>
    <w:pPr>
      <w:widowControl w:val="false"/>
      <w:spacing w:lineRule="exact" w:line="240" w:before="0" w:after="0"/>
      <w:jc w:val="right"/>
    </w:pPr>
    <w:rPr>
      <w:rFonts w:ascii="Arial" w:hAnsi="Arial" w:eastAsia="Arial"/>
      <w:lang w:eastAsia="ar-SA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tLeast" w:line="100" w:before="0" w:after="0"/>
      <w:jc w:val="left"/>
    </w:pPr>
    <w:rPr>
      <w:rFonts w:ascii="Arial" w:hAnsi="Arial" w:eastAsia="Arial" w:cs="Liberation Serif"/>
      <w:color w:val="auto"/>
      <w:kern w:val="2"/>
      <w:sz w:val="20"/>
      <w:szCs w:val="20"/>
      <w:lang w:val="ru-RU" w:eastAsia="ar-SA" w:bidi="ar-SA"/>
    </w:rPr>
  </w:style>
  <w:style w:type="paragraph" w:styleId="HTML1">
    <w:name w:val="Стандартный HTML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exact" w:line="240" w:before="0" w:after="0"/>
    </w:pPr>
    <w:rPr>
      <w:rFonts w:ascii="Courier New" w:hAnsi="Courier New" w:eastAsia="Courier New"/>
      <w:sz w:val="20"/>
      <w:szCs w:val="20"/>
      <w:lang w:eastAsia="ar-SA"/>
    </w:rPr>
  </w:style>
  <w:style w:type="paragraph" w:styleId="Style27">
    <w:name w:val="Текст выноски"/>
    <w:basedOn w:val="Normal"/>
    <w:qFormat/>
    <w:pPr>
      <w:spacing w:lineRule="exact" w:line="240" w:before="0" w:after="0"/>
    </w:pPr>
    <w:rPr>
      <w:rFonts w:ascii="Segoe UI" w:hAnsi="Segoe UI" w:eastAsia="Segoe UI"/>
      <w:sz w:val="18"/>
      <w:szCs w:val="18"/>
      <w:lang w:eastAsia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Liberation Serif"/>
      <w:b/>
      <w:bCs/>
      <w:color w:val="auto"/>
      <w:kern w:val="2"/>
      <w:sz w:val="20"/>
      <w:szCs w:val="20"/>
      <w:lang w:val="ru-RU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Application>LibreOffice/7.1.4.2$Windows_X86_64 LibreOffice_project/a529a4fab45b75fefc5b6226684193eb000654f6</Application>
  <AppVersion>15.0000</AppVersion>
  <Pages>1</Pages>
  <Words>185</Words>
  <Characters>1277</Characters>
  <CharactersWithSpaces>1526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KUPCOVAEV@outlook.com</dc:creator>
  <dc:description/>
  <dc:language>ru-RU</dc:language>
  <cp:lastModifiedBy/>
  <cp:lastPrinted>2021-08-04T14:05:09Z</cp:lastPrinted>
  <dcterms:modified xsi:type="dcterms:W3CDTF">2022-09-30T08:08:45Z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