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92"/>
      </w:tblGrid>
      <w:tr>
        <w:trPr/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4879" w:type="dxa"/>
              <w:jc w:val="left"/>
              <w:tblInd w:w="54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67"/>
              <w:gridCol w:w="5811"/>
            </w:tblGrid>
            <w:tr>
              <w:trPr/>
              <w:tc>
                <w:tcPr>
                  <w:tcW w:w="9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right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ПРИЛОЖЕНИЕ № 2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lang w:val="ru-RU" w:eastAsia="ru-RU" w:bidi="ar-SA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к решению Совета  муниципального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>образования Северский район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от 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lang w:val="ru-RU" w:eastAsia="ru-RU" w:bidi="ar-SA"/>
                    </w:rPr>
                    <w:t>______________</w:t>
                  </w:r>
                  <w:r>
                    <w:rPr>
                      <w:rFonts w:eastAsia="Times New Roman" w:cs="Times New Roman"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 №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lang w:val="ru-RU" w:eastAsia="ru-RU" w:bidi="ar-SA"/>
                    </w:rPr>
                    <w:t>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 муниципальных  гарантий муниципального  образования Северский район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иностранной валюте на 2022 год  и плановый период 2023 и 2024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 1. Перечень подлежащих предоставлению муниципальных гарантий муниципального образования Северский район на 2022 год и в плановом периоде 2023 и 2024 годов</w:t>
      </w:r>
    </w:p>
    <w:p>
      <w:pPr>
        <w:pStyle w:val="Normal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940" w:type="dxa"/>
        <w:jc w:val="left"/>
        <w:tblInd w:w="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0"/>
        <w:gridCol w:w="1890"/>
        <w:gridCol w:w="1711"/>
        <w:gridCol w:w="959"/>
        <w:gridCol w:w="960"/>
        <w:gridCol w:w="961"/>
        <w:gridCol w:w="1875"/>
        <w:gridCol w:w="4879"/>
        <w:gridCol w:w="1103"/>
      </w:tblGrid>
      <w:tr>
        <w:trPr>
          <w:trHeight w:val="510" w:hRule="exact"/>
          <w:cantSplit w:val="true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Направление (цель)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гарантирования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Категории</w:t>
            </w:r>
          </w:p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принципалов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гарантий, тыс. рублей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Условия предоставления гарантий</w:t>
            </w:r>
          </w:p>
        </w:tc>
      </w:tr>
      <w:tr>
        <w:trPr>
          <w:cantSplit w:val="true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2024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57" w:right="-4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права</w:t>
            </w:r>
          </w:p>
          <w:p>
            <w:pPr>
              <w:pStyle w:val="Normal"/>
              <w:widowControl w:val="false"/>
              <w:ind w:left="-57" w:right="-4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регрессного требования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4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условия</w:t>
            </w:r>
          </w:p>
        </w:tc>
      </w:tr>
      <w:tr>
        <w:trPr>
          <w:cantSplit w:val="true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116" w:right="-13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116" w:right="-13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right="-57" w:hanging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––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Раздел 2.</w:t>
        <w:tab/>
        <w:t>Общий объем бюджетных ассигнований, предусмотренных на исполнение муниципальных гарантий  муниципального образования Северский район по возможным гарантийным случаям в 2022 году  и в плановом периоде 2023 и 2024 годов</w:t>
      </w:r>
    </w:p>
    <w:p>
      <w:pPr>
        <w:pStyle w:val="Normal"/>
        <w:ind w:left="126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91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59"/>
        <w:gridCol w:w="2265"/>
        <w:gridCol w:w="2579"/>
        <w:gridCol w:w="2806"/>
      </w:tblGrid>
      <w:tr>
        <w:trPr>
          <w:trHeight w:val="332" w:hRule="exact"/>
          <w:cantSplit w:val="true"/>
        </w:trPr>
        <w:tc>
          <w:tcPr>
            <w:tcW w:w="7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-4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гарантий муниципального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Северский район по возможным гарантийным случаям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>
          <w:cantSplit w:val="true"/>
        </w:trPr>
        <w:tc>
          <w:tcPr>
            <w:tcW w:w="7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>
          <w:cantSplit w:val="true"/>
        </w:trPr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источников финансирования местного бюджета, всего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ind w:left="-148" w:right="-1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right"/>
        <w:rPr/>
      </w:pPr>
      <w:r>
        <w:rPr/>
        <w:t xml:space="preserve"> 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709"/>
        <w:rPr>
          <w:rFonts w:eastAsia="Times New Roman" w:cs="Times New Roman"/>
          <w:color w:val="auto"/>
          <w:sz w:val="24"/>
          <w:szCs w:val="24"/>
          <w:lang w:val="ru-RU" w:eastAsia="zh-CN" w:bidi="ar-SA"/>
        </w:rPr>
      </w:pPr>
      <w:r>
        <w:rPr/>
        <w:t xml:space="preserve">            </w:t>
      </w:r>
      <w:r>
        <w:rPr/>
        <w:t>Заместитель главы администрации (начальник финансового управления)                                                                               К.В.Леуцкая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77b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77b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LibreOffice/7.0.4.2$Windows_x86 LibreOffice_project/dcf040e67528d9187c66b2379df5ea4407429775</Application>
  <AppVersion>15.0000</AppVersion>
  <DocSecurity>0</DocSecurity>
  <Pages>1</Pages>
  <Words>173</Words>
  <Characters>1148</Characters>
  <CharactersWithSpaces>1379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2020-01-21T12:51:00Z</dcterms:created>
  <dc:creator>SarkisovaMG</dc:creator>
  <dc:description/>
  <dc:language>ru-RU</dc:language>
  <cp:lastModifiedBy/>
  <cp:lastPrinted>2020-11-15T14:18:15Z</cp:lastPrinted>
  <dcterms:modified xsi:type="dcterms:W3CDTF">2021-11-04T11:50:25Z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